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after="0" w:lineRule="auto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Другая дорога.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Это игра эмоций и решений. В этой игре нет никаких физических взаимодействий.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Здесь нет победы или поражения.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12  историй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В каждой истории один из вас становится главным героем, остальные - голосами в его голове.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После того, как ведущий объявит начало новой истории, возьми конверт с соответствующим номером и прочитай, что там написано.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Главный герой - человек, который именно в эти минуты стоит перед сложным выбором.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“Голоса в голове” - все те мысли, воспоминания, эмоции и образы, которые помогают или мешают Главному герою сделать выбор.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В этой игре, как в жизни, НЕТ правильного выбора.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b w:val="1"/>
          <w:rtl w:val="0"/>
        </w:rPr>
        <w:t xml:space="preserve">Если ты Главный герой</w:t>
      </w:r>
      <w:r w:rsidDel="00000000" w:rsidR="00000000" w:rsidRPr="00000000">
        <w:rPr>
          <w:rtl w:val="0"/>
        </w:rPr>
        <w:t xml:space="preserve"> – прочти роль, и когда ты поймешь, о чем идет речь,  войди в центр и сядь на стул.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/>
      </w:pPr>
      <w:r w:rsidDel="00000000" w:rsidR="00000000" w:rsidRPr="00000000">
        <w:rPr>
          <w:rtl w:val="0"/>
        </w:rPr>
        <w:t xml:space="preserve">Ты можешь общаться с “голосами в голове”, пытаться заставить их замолчать, пытаться переубедить или услышать один из них.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У тебя есть 10 минут на принятие решения.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В конце сцены ты можешь выбрать только из готовых вариантов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или отказаться от выбора совсем. Придумать “свой вариант” за своего персонажа ты не можешь.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Возможно, некоторые убеждения твоего персонажа могут показаться тебе нелогичными, а некоторые страхи - нереальными, но для персонажа они логичны и реальны. Пытайся думать, как он. Ты получишь  гораздо больше удовольствия от игры, если решение для тебя будет важным.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Когда ты примешь решение, встань и скажи: “Я принял решение”. Скажи, в чем заключается твое решение. Вернись на свое место.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История заканчивается после того, как Главный герой примет решение. </w:t>
      </w:r>
      <w:r w:rsidDel="00000000" w:rsidR="00000000" w:rsidRPr="00000000">
        <w:rPr>
          <w:rtl w:val="0"/>
        </w:rPr>
        <w:t xml:space="preserve">Или ведущий, по истечению 10 минут скажет:</w:t>
      </w:r>
      <w:r w:rsidDel="00000000" w:rsidR="00000000" w:rsidRPr="00000000">
        <w:rPr>
          <w:rtl w:val="0"/>
        </w:rPr>
        <w:t xml:space="preserve"> “Время принять решение”</w:t>
        <w:br w:type="textWrapping"/>
        <w:t xml:space="preserve"> - </w:t>
      </w:r>
      <w:r w:rsidDel="00000000" w:rsidR="00000000" w:rsidRPr="00000000">
        <w:rPr>
          <w:b w:val="1"/>
          <w:rtl w:val="0"/>
        </w:rPr>
        <w:t xml:space="preserve">Если ты “Голос в голове”</w:t>
      </w:r>
      <w:r w:rsidDel="00000000" w:rsidR="00000000" w:rsidRPr="00000000">
        <w:rPr>
          <w:rtl w:val="0"/>
        </w:rPr>
        <w:t xml:space="preserve">, прочитай, что написано в описании истории. Из него станет понятно: тебе</w:t>
      </w:r>
      <w:r w:rsidDel="00000000" w:rsidR="00000000" w:rsidRPr="00000000">
        <w:rPr>
          <w:rtl w:val="0"/>
        </w:rPr>
        <w:t xml:space="preserve"> либо нужно убедить главного героя принять твою точку зрения, либо ты являешься носителем информации или страхом, который сделает выбор Главного героя труднее.</w:t>
      </w:r>
      <w:r w:rsidDel="00000000" w:rsidR="00000000" w:rsidRPr="00000000">
        <w:rPr>
          <w:rtl w:val="0"/>
        </w:rPr>
        <w:t xml:space="preserve"> Это должно быть ясно из описания роли.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Прежде чем начать говорить, представься главному герою, чтобы он понимал, какой голос с ним говорит.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“Внутренний голос” - не реальный человек, он может говорить все, что, по твоему мнению, необходимо для выполнения цели.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“Внутренний голос” может говорить не только с Главным героем, но и вступать в диалог с другими голосами. Ты можешь спорить с ними или соглашаться, в зависимости от того, что тебе будет выгодно.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Обязательно давай другим голосам право высказаться. Если ты чувствуешь, что не донес до Главного героя свою точку зрения, подними руку. В этот момент, все голоса должны замолчать. И ты сможешь сказать свою мысль. Просим не злоупотреблять этим правилом.</w:t>
      </w:r>
    </w:p>
    <w:p w:rsidR="00000000" w:rsidDel="00000000" w:rsidP="00000000" w:rsidRDefault="00000000" w:rsidRPr="00000000">
      <w:pPr>
        <w:spacing w:after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Rule="auto"/>
        <w:ind w:left="720" w:hanging="360"/>
        <w:contextualSpacing w:val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В каждой сцене есть “Зрители”.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Если ты “Зритель”, сделай то, что написано в описании истории.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Любой Главный герой </w:t>
      </w:r>
      <w:commentRangeStart w:id="0"/>
      <w:r w:rsidDel="00000000" w:rsidR="00000000" w:rsidRPr="00000000">
        <w:rPr>
          <w:rtl w:val="0"/>
        </w:rPr>
        <w:t xml:space="preserve">или “голос в голове”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 может отдать свою роль зрителю, если ему в ней некомфортно или нужно передохнуть.</w:t>
      </w:r>
    </w:p>
    <w:p w:rsidR="00000000" w:rsidDel="00000000" w:rsidP="00000000" w:rsidRDefault="00000000" w:rsidRPr="00000000">
      <w:pPr>
        <w:spacing w:after="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0"/>
      <w:pgNumType w:start="1"/>
      <w:cols w:equalWidth="0" w:num="2">
        <w:col w:space="708" w:w="4323.5"/>
        <w:col w:space="0" w:w="4323.5"/>
      </w:cols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Stassmansky" w:id="0" w:date="2017-11-14T10:00:49Z"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вот тут не факт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